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65998" w14:textId="41416B51" w:rsidR="004D3065" w:rsidRPr="004D3065" w:rsidRDefault="004D3065">
      <w:pPr>
        <w:rPr>
          <w:rFonts w:ascii="Times New Roman" w:hAnsi="Times New Roman" w:cs="Times New Roman"/>
          <w:b/>
          <w:bCs/>
          <w:lang w:val="en-US"/>
        </w:rPr>
      </w:pPr>
      <w:r w:rsidRPr="004D3065">
        <w:rPr>
          <w:rFonts w:ascii="Times New Roman" w:hAnsi="Times New Roman" w:cs="Times New Roman"/>
          <w:b/>
          <w:bCs/>
          <w:lang w:val="en-US"/>
        </w:rPr>
        <w:t>Reading Lists</w:t>
      </w:r>
    </w:p>
    <w:p w14:paraId="05BEDAD8" w14:textId="05DE50D6" w:rsidR="004D3065" w:rsidRPr="004D3065" w:rsidRDefault="004D3065">
      <w:pPr>
        <w:rPr>
          <w:rFonts w:ascii="Times New Roman" w:hAnsi="Times New Roman" w:cs="Times New Roman"/>
          <w:b/>
          <w:bCs/>
          <w:lang w:val="en-US"/>
        </w:rPr>
      </w:pPr>
    </w:p>
    <w:p w14:paraId="3CCFD658" w14:textId="257EEFF9" w:rsidR="004D3065" w:rsidRPr="004D3065" w:rsidRDefault="004D3065">
      <w:pPr>
        <w:rPr>
          <w:rFonts w:ascii="Times New Roman" w:hAnsi="Times New Roman" w:cs="Times New Roman"/>
          <w:b/>
          <w:bCs/>
          <w:lang w:val="en-US"/>
        </w:rPr>
      </w:pPr>
      <w:r w:rsidRPr="004D3065">
        <w:rPr>
          <w:rFonts w:ascii="Times New Roman" w:hAnsi="Times New Roman" w:cs="Times New Roman"/>
          <w:b/>
          <w:bCs/>
          <w:lang w:val="en-US"/>
        </w:rPr>
        <w:t>History of Childhood_202</w:t>
      </w:r>
      <w:r>
        <w:rPr>
          <w:rFonts w:ascii="Times New Roman" w:hAnsi="Times New Roman" w:cs="Times New Roman"/>
          <w:b/>
          <w:bCs/>
          <w:lang w:val="en-US"/>
        </w:rPr>
        <w:t>6</w:t>
      </w:r>
      <w:bookmarkStart w:id="0" w:name="_GoBack"/>
      <w:bookmarkEnd w:id="0"/>
    </w:p>
    <w:p w14:paraId="607D418B" w14:textId="6FB40A3F" w:rsidR="004D3065" w:rsidRPr="004D3065" w:rsidRDefault="004D3065">
      <w:pPr>
        <w:rPr>
          <w:rFonts w:ascii="Times New Roman" w:hAnsi="Times New Roman" w:cs="Times New Roman"/>
          <w:b/>
          <w:bCs/>
          <w:lang w:val="en-US"/>
        </w:rPr>
      </w:pPr>
    </w:p>
    <w:p w14:paraId="68FA0945" w14:textId="69E566E6" w:rsidR="004D3065" w:rsidRPr="004D3065" w:rsidRDefault="004D3065">
      <w:pPr>
        <w:rPr>
          <w:rFonts w:ascii="Times New Roman" w:hAnsi="Times New Roman" w:cs="Times New Roman"/>
          <w:b/>
          <w:bCs/>
          <w:lang w:val="en-US"/>
        </w:rPr>
      </w:pPr>
      <w:r w:rsidRPr="004D3065">
        <w:rPr>
          <w:rFonts w:ascii="Times New Roman" w:hAnsi="Times New Roman" w:cs="Times New Roman"/>
          <w:b/>
          <w:bCs/>
          <w:lang w:val="en-US"/>
        </w:rPr>
        <w:t>Prepared by Dr. Catriona Ellis</w:t>
      </w:r>
    </w:p>
    <w:p w14:paraId="20A96624" w14:textId="77777777" w:rsidR="004D3065" w:rsidRPr="004D3065" w:rsidRDefault="004D3065">
      <w:pPr>
        <w:rPr>
          <w:rFonts w:ascii="Times New Roman" w:hAnsi="Times New Roman" w:cs="Times New Roman"/>
          <w:lang w:val="en-US"/>
        </w:rPr>
      </w:pPr>
    </w:p>
    <w:p w14:paraId="20F73357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Kannan,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Divya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. "" Children's Work for Children": Caste, Childhood, and Missionary Philanthropy in Colonial India."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The Journal of the History of Childhood and Youth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 14, no. 2 (2021): 234-253.</w:t>
      </w:r>
    </w:p>
    <w:p w14:paraId="46795D08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Kannan,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Divya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, Anandini Dar, Sarah E. Duff,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Hia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 Sen, Shivani Nag, and Clovis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Bergère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. "Childhood, youth, and identity: A roundtable conversation from the global south."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Journal of Childhood Studies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 47, no. 2 (2022): 20-31.</w:t>
      </w:r>
    </w:p>
    <w:p w14:paraId="38F2E03C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Dar, Anandini, and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Divya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 Kannan. In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Childhood and Youth in India: Engagements with Modernity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, Cham: Springer Nature Switzerland, 2023</w:t>
      </w:r>
    </w:p>
    <w:p w14:paraId="58913FF4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Kannan,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Divya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Contested Childhoods: Caste and Education in Colonial Kerala 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Cambridge, Cambridge University Press, 2024,</w:t>
      </w:r>
    </w:p>
    <w:p w14:paraId="574F4B88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Hinchy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, Jessica.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Governing gender and sexuality in colonial India: the Hijra, c. 1850–1900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. Cambridge University Press, 2019.</w:t>
      </w:r>
    </w:p>
    <w:p w14:paraId="18117CB8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Allender, Tim.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Empire religiosity: Convent habits in colonial and postcolonial India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.(2024): 1-304.</w:t>
      </w:r>
    </w:p>
    <w:p w14:paraId="71EA704A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Kumar, Nita. "The middle-class child: Ruminations on failure." In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Elite and Everyman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, pp. 220-245. Routledge India, 2020.</w:t>
      </w:r>
    </w:p>
    <w:p w14:paraId="49E2B1BB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Sen,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Hia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. "Voyaging into a Christian World: Indian children and the Church Missionary Society’s project of world-making, 1920s–1940s."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Journal of Global History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 (2025): 1-19.</w:t>
      </w:r>
    </w:p>
    <w:p w14:paraId="18C92DAD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Sen,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Hia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. "The Dispersed Child: Indian Children and Their Archival Presence in Missionary Collections." In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Routledge Handbook of Childhood Studies and Global Development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, pp. 17-31. Routledge, 2024.</w:t>
      </w:r>
    </w:p>
    <w:p w14:paraId="78E9F80C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Tschurenev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, Jana. "Montessori for all? Indian experiments in ‘child education’, 1920s–1970s."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eastAsia="en-GB"/>
        </w:rPr>
        <w:t>Comparative Education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 57, no. 3 (2021): 322-340.</w:t>
      </w:r>
    </w:p>
    <w:p w14:paraId="42DDD906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proofErr w:type="spellStart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Pande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, Ishita Sex, Law, and the Politics of Age: Child Marriage in India, 1891–1937 Cambridge, Cambridge University Press, 2020</w:t>
      </w:r>
    </w:p>
    <w:p w14:paraId="53DB8DF9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 </w:t>
      </w:r>
    </w:p>
    <w:p w14:paraId="28E27EA6" w14:textId="6A7A44F3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My own publications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 xml:space="preserve"> (Catriona Ellis)</w:t>
      </w:r>
      <w:r w:rsidRPr="004D3065">
        <w:rPr>
          <w:rFonts w:ascii="Times New Roman" w:eastAsia="Times New Roman" w:hAnsi="Times New Roman" w:cs="Times New Roman"/>
          <w:color w:val="222222"/>
          <w:lang w:eastAsia="en-GB"/>
        </w:rPr>
        <w:t>, in case they are of interest include:</w:t>
      </w:r>
    </w:p>
    <w:p w14:paraId="14215D15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proofErr w:type="gram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2025  ‘</w:t>
      </w:r>
      <w:proofErr w:type="gram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Have they no Godfathers? Educational innovation, identity politics and the role of District Educational Councils in South India’,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Paedagogica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Historica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: forthcoming </w:t>
      </w:r>
      <w:hyperlink r:id="rId5" w:tgtFrame="_blank" w:history="1">
        <w:r w:rsidRPr="004D3065">
          <w:rPr>
            <w:rFonts w:ascii="Times New Roman" w:eastAsia="Times New Roman" w:hAnsi="Times New Roman" w:cs="Times New Roman"/>
            <w:color w:val="1155CC"/>
            <w:u w:val="single"/>
            <w:lang w:val="en-US" w:eastAsia="en-GB"/>
          </w:rPr>
          <w:t>https://doi.org/10.1080/00309230.2025.2556022</w:t>
        </w:r>
      </w:hyperlink>
    </w:p>
    <w:p w14:paraId="5EFC99A3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2024  </w:t>
      </w:r>
      <w:proofErr w:type="gram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   ‘</w:t>
      </w:r>
      <w:proofErr w:type="gram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Industrious, truthful, upright and manly: reforming poor young men in the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borstal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schools of India in the 1920s and 1930s' in Special Issue Engendering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Carcerality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, in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val="en-US" w:eastAsia="en-GB"/>
        </w:rPr>
        <w:t>Gender and History</w:t>
      </w: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 (ed. Sara Butler, Eileen Boris).   </w:t>
      </w:r>
      <w:hyperlink r:id="rId6" w:tgtFrame="_blank" w:history="1">
        <w:r w:rsidRPr="004D3065">
          <w:rPr>
            <w:rFonts w:ascii="Times New Roman" w:eastAsia="Times New Roman" w:hAnsi="Times New Roman" w:cs="Times New Roman"/>
            <w:color w:val="1155CC"/>
            <w:u w:val="single"/>
            <w:lang w:val="en-GB" w:eastAsia="en-GB"/>
          </w:rPr>
          <w:t>https://doi.org/10.1111/1468-0424.12809</w:t>
        </w:r>
      </w:hyperlink>
      <w:r w:rsidRPr="004D3065">
        <w:rPr>
          <w:rFonts w:ascii="Times New Roman" w:eastAsia="Times New Roman" w:hAnsi="Times New Roman" w:cs="Times New Roman"/>
          <w:color w:val="222222"/>
          <w:lang w:val="en-GB" w:eastAsia="en-GB"/>
        </w:rPr>
        <w:t> (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val="en-GB" w:eastAsia="en-GB"/>
        </w:rPr>
        <w:t>doi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val="en-GB" w:eastAsia="en-GB"/>
        </w:rPr>
        <w:t>: 10.1111/1468-0424.12809)</w:t>
      </w:r>
    </w:p>
    <w:p w14:paraId="1B9EE619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2023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val="en-US" w:eastAsia="en-GB"/>
        </w:rPr>
        <w:t>     Imagining childhood, improving children: the emergence of an ‘avuncular’ state in late colonial South India </w:t>
      </w: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(Cambridge University Press)</w:t>
      </w:r>
    </w:p>
    <w:p w14:paraId="39EE056E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2023     The trumpet and the drum: music and reclaiming the delinquent child in Anandini Dar and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Divya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Kannan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val="en-US" w:eastAsia="en-GB"/>
        </w:rPr>
        <w:t>Childhoods and Youth in India: Engagements with Modernity, </w:t>
      </w: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(Berlin: Springer)    </w:t>
      </w:r>
    </w:p>
    <w:p w14:paraId="7B531736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2022     Educating future citizens: the introduction of compulsory education in the Madras Presidency in the 1920s and 1930s </w:t>
      </w:r>
      <w:proofErr w:type="spellStart"/>
      <w:r w:rsidRPr="004D3065">
        <w:rPr>
          <w:rFonts w:ascii="Times New Roman" w:eastAsia="Times New Roman" w:hAnsi="Times New Roman" w:cs="Times New Roman"/>
          <w:i/>
          <w:iCs/>
          <w:color w:val="222222"/>
          <w:lang w:val="en-US" w:eastAsia="en-GB"/>
        </w:rPr>
        <w:t>Pariprekshya</w:t>
      </w:r>
      <w:proofErr w:type="spellEnd"/>
      <w:r w:rsidRPr="004D3065">
        <w:rPr>
          <w:rFonts w:ascii="Times New Roman" w:eastAsia="Times New Roman" w:hAnsi="Times New Roman" w:cs="Times New Roman"/>
          <w:i/>
          <w:iCs/>
          <w:color w:val="222222"/>
          <w:lang w:val="en-US" w:eastAsia="en-GB"/>
        </w:rPr>
        <w:t>: A Hindi Journal of NIEPA </w:t>
      </w: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(trans. Hindi) 28, 1-2) (April - August 2021), 49-72. </w:t>
      </w:r>
    </w:p>
    <w:p w14:paraId="3DAE730B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2021     'If you cannot feed the Body of a Child you cannot feed the Brain’: Education and Nutrition in late colonial Madras’ Special Issue: </w:t>
      </w:r>
      <w:r w:rsidRPr="004D3065">
        <w:rPr>
          <w:rFonts w:ascii="Times New Roman" w:eastAsia="Times New Roman" w:hAnsi="Times New Roman" w:cs="Times New Roman"/>
          <w:color w:val="222222"/>
          <w:lang w:val="en-AU" w:eastAsia="en-GB"/>
        </w:rPr>
        <w:t xml:space="preserve">Feeding Bodies, Nurturing Identities: The </w:t>
      </w:r>
      <w:r w:rsidRPr="004D3065">
        <w:rPr>
          <w:rFonts w:ascii="Times New Roman" w:eastAsia="Times New Roman" w:hAnsi="Times New Roman" w:cs="Times New Roman"/>
          <w:color w:val="222222"/>
          <w:lang w:val="en-AU" w:eastAsia="en-GB"/>
        </w:rPr>
        <w:lastRenderedPageBreak/>
        <w:t xml:space="preserve">Politics of Diet in late Colonial and early Postcolonial India, South Asia ed Harald Fischer-Tine, Julia Hauser, Ashok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val="en-AU" w:eastAsia="en-GB"/>
        </w:rPr>
        <w:t>Malhorta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val="en-AU" w:eastAsia="en-GB"/>
        </w:rPr>
        <w:t>,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val="en-AU" w:eastAsia="en-GB"/>
        </w:rPr>
        <w:t>South Asia: Journal of South Asian Studies </w:t>
      </w:r>
      <w:r w:rsidRPr="004D3065">
        <w:rPr>
          <w:rFonts w:ascii="Times New Roman" w:eastAsia="Times New Roman" w:hAnsi="Times New Roman" w:cs="Times New Roman"/>
          <w:color w:val="222222"/>
          <w:lang w:val="en-AU" w:eastAsia="en-GB"/>
        </w:rPr>
        <w:t>(Jan 2021). </w:t>
      </w:r>
    </w:p>
    <w:p w14:paraId="688053B8" w14:textId="77777777" w:rsidR="004D3065" w:rsidRPr="004D3065" w:rsidRDefault="004D3065" w:rsidP="004D3065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2020  </w:t>
      </w:r>
      <w:proofErr w:type="gram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   ‘</w:t>
      </w:r>
      <w:proofErr w:type="gram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History of Colonial Education: Key Reflections’ In: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Sarangapani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P., </w:t>
      </w:r>
      <w:proofErr w:type="spellStart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Pappu</w:t>
      </w:r>
      <w:proofErr w:type="spellEnd"/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R. (eds) </w:t>
      </w:r>
      <w:r w:rsidRPr="004D3065">
        <w:rPr>
          <w:rFonts w:ascii="Times New Roman" w:eastAsia="Times New Roman" w:hAnsi="Times New Roman" w:cs="Times New Roman"/>
          <w:i/>
          <w:iCs/>
          <w:color w:val="222222"/>
          <w:lang w:val="en-US" w:eastAsia="en-GB"/>
        </w:rPr>
        <w:t>Handbook of Education Systems in South Asia.</w:t>
      </w:r>
      <w:r w:rsidRPr="004D3065">
        <w:rPr>
          <w:rFonts w:ascii="Times New Roman" w:eastAsia="Times New Roman" w:hAnsi="Times New Roman" w:cs="Times New Roman"/>
          <w:color w:val="222222"/>
          <w:lang w:val="en-US" w:eastAsia="en-GB"/>
        </w:rPr>
        <w:t> (Singapore: Springer)</w:t>
      </w:r>
    </w:p>
    <w:p w14:paraId="33A0EFD5" w14:textId="1DC02BBA" w:rsidR="004D3065" w:rsidRPr="004D3065" w:rsidRDefault="004D3065">
      <w:pPr>
        <w:rPr>
          <w:rFonts w:ascii="Times New Roman" w:hAnsi="Times New Roman" w:cs="Times New Roman"/>
          <w:lang w:val="en-US"/>
        </w:rPr>
      </w:pPr>
    </w:p>
    <w:sectPr w:rsidR="004D3065" w:rsidRPr="004D3065" w:rsidSect="00AC26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A1F7F"/>
    <w:multiLevelType w:val="multilevel"/>
    <w:tmpl w:val="F1FE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E801D6"/>
    <w:multiLevelType w:val="multilevel"/>
    <w:tmpl w:val="2E30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65"/>
    <w:rsid w:val="004D3065"/>
    <w:rsid w:val="00A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D035B"/>
  <w15:chartTrackingRefBased/>
  <w15:docId w15:val="{900F39A2-14E4-5A4F-AEF8-FF1A49D2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3065"/>
  </w:style>
  <w:style w:type="character" w:styleId="Hyperlink">
    <w:name w:val="Hyperlink"/>
    <w:basedOn w:val="DefaultParagraphFont"/>
    <w:uiPriority w:val="99"/>
    <w:semiHidden/>
    <w:unhideWhenUsed/>
    <w:rsid w:val="004D3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1468-0424.12809" TargetMode="External"/><Relationship Id="rId5" Type="http://schemas.openxmlformats.org/officeDocument/2006/relationships/hyperlink" Target="https://doi.org/10.1080/00309230.2025.2556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2026-02-24T10:50:00Z</dcterms:created>
  <dcterms:modified xsi:type="dcterms:W3CDTF">2026-02-24T10:55:00Z</dcterms:modified>
</cp:coreProperties>
</file>